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Records</w:t>
      </w:r>
    </w:p>
    <w:p>
      <w:pPr>
        <w:jc w:val="both"/>
        <w:spacing w:before="100" w:after="100"/>
        <w:ind w:start="360"/>
        <w:ind w:firstLine="360"/>
      </w:pPr>
      <w:r>
        <w:rPr/>
      </w:r>
      <w:r>
        <w:rPr/>
      </w:r>
      <w:r>
        <w:t xml:space="preserve">The operator shall keep complete records of all sales transactions, which must be available for inspection by the commissioner.  The department may establish, by rule, the length of time that a person who conducts an auction must retain these records.  These records must indicate the origins of the animals sold, the name and address of the person purchasing the animals and the destination of those animals.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