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Implementation of state policy to purchase foodstuffs from Maine concerns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2005, c. 382, §C1 (AMD). PL 2019, c. 677,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§213. Implementation of state policy to purchase foodstuffs from Maine concerns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Implementation of state policy to purchase foodstuffs from Maine concerns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§213. IMPLEMENTATION OF STATE POLICY TO PURCHASE FOODSTUFFS FROM MAINE CONCERNS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