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701, §§2,6 (AMD). PL 1991, c. 267, §1 (AMD). PL 1991, c. 622, §FF2 (AMD). PL 1991, c. 779, §3 (RP). PL 1991, c. 779, §52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