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3915</w:t>
        <w:t xml:space="preserve">.  </w:t>
      </w:r>
      <w:r>
        <w:rPr>
          <w:b/>
        </w:rPr>
        <w:t xml:space="preserve">Violation</w:t>
      </w:r>
    </w:p>
    <w:p>
      <w:pPr>
        <w:jc w:val="both"/>
        <w:spacing w:before="100" w:after="100"/>
        <w:ind w:start="360"/>
        <w:ind w:firstLine="360"/>
      </w:pPr>
      <w:r>
        <w:rPr/>
      </w:r>
      <w:r>
        <w:rPr/>
      </w:r>
      <w:r>
        <w:t xml:space="preserve">Any person who violates this chapter commits a civil violation for which a forfeiture of not less than $50 nor more than $250 may be adjudged for a first violation and not less than $100 nor more than $500 for 2 or more violations.</w:t>
      </w:r>
      <w:r>
        <w:t xml:space="preserve">  </w:t>
      </w:r>
      <w:r xmlns:wp="http://schemas.openxmlformats.org/drawingml/2010/wordprocessingDrawing" xmlns:w15="http://schemas.microsoft.com/office/word/2012/wordml">
        <w:rPr>
          <w:rFonts w:ascii="Arial" w:hAnsi="Arial" w:cs="Arial"/>
          <w:sz w:val="22"/>
          <w:szCs w:val="22"/>
        </w:rPr>
        <w:t xml:space="preserve">[PL 2001, c. 13,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§25 (NEW). PL 1997, c. 690, §12 (AMD). PL 2001, c. 13,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§3915.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§3915.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§3915.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