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§6 (AMD). PL 2003, c. 283, §4 (AMD). PL 2003, c. 452, §B29 (RP). PL 2003, c. 452, §X2 (AFF). PL 2003, c. 688, §A7 (RP). PL 2003, c. 688, §A8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§4209.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§4209.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