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§444. Publicity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Publicity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§444. PUBLICITY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