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529</w:t>
        <w:t xml:space="preserve">.  </w:t>
      </w:r>
      <w:r>
        <w:rPr>
          <w:b/>
        </w:rPr>
        <w:t xml:space="preserve">Violations</w:t>
      </w:r>
    </w:p>
    <w:p>
      <w:pPr>
        <w:jc w:val="both"/>
        <w:spacing w:before="100" w:after="100"/>
        <w:ind w:start="360"/>
        <w:ind w:firstLine="360"/>
      </w:pPr>
      <w:r>
        <w:rPr/>
      </w:r>
      <w:r>
        <w:rPr/>
      </w:r>
      <w:r>
        <w:t xml:space="preserve">Any person, firm or corporation who shall fail, neglect or refuse to comply with any of the provisions of this subchapter, or the rules and regulations issued thereunder, commits a civil violation for which the following forfeiture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§61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§61 (NEW).]</w:t>
      </w:r>
    </w:p>
    <w:p>
      <w:pPr>
        <w:jc w:val="both"/>
        <w:spacing w:before="100" w:after="0"/>
        <w:ind w:start="360"/>
        <w:ind w:firstLine="360"/>
      </w:pPr>
      <w:r>
        <w:rPr>
          <w:b/>
        </w:rPr>
        <w:t>2</w:t>
        <w:t xml:space="preserve">.  </w:t>
      </w:r>
      <w:r>
        <w:rPr>
          <w:b/>
        </w:rPr>
        <w:t xml:space="preserve">Subsequent violations.</w:t>
        <w:t xml:space="preserve"> </w:t>
      </w:r>
      <w:r>
        <w:t xml:space="preserve"> </w:t>
      </w:r>
      <w:r>
        <w:t xml:space="preserve">For each subsequent violation, a forfeiture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1977, c. 696, §61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§529.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§529.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§529.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