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Standard grades established</w:t>
      </w:r>
    </w:p>
    <w:p>
      <w:pPr>
        <w:jc w:val="both"/>
        <w:spacing w:before="100" w:after="100"/>
        <w:ind w:start="360"/>
        <w:ind w:firstLine="360"/>
      </w:pPr>
      <w:r>
        <w:rPr/>
      </w:r>
      <w:r>
        <w:rPr/>
      </w:r>
      <w:r>
        <w:t xml:space="preserve">The grades for apples recommended by the United States Department of Agriculture and recognized in the central markets of the country as government grades and such other grades or standards as may be promulgated by the commissioner under </w:t>
      </w:r>
      <w:r>
        <w:t>sections 441</w:t>
      </w:r>
      <w:r>
        <w:t xml:space="preserve"> to </w:t>
      </w:r>
      <w:r>
        <w:t>447</w:t>
      </w:r>
      <w:r>
        <w:t xml:space="preserve">, are made the official state grades for apples of the State presented for intrastate or interstate shipment. All containers as presented for shipment whether by truck, train or boat shall have written, stamped or attached thereon the provisions required in </w:t>
      </w:r>
      <w:r>
        <w:t>section 534</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§533. Standard grades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Standard grades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§533. STANDARD GRADES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