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Judicial action after "stop sale, use or removal"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§613. JUDICIAL ACTION AFTER "STOP SALE, USE OR REMOVAL"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