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Publication</w:t>
      </w:r>
    </w:p>
    <w:p>
      <w:pPr>
        <w:jc w:val="both"/>
        <w:spacing w:before="100" w:after="100"/>
        <w:ind w:start="360"/>
        <w:ind w:firstLine="360"/>
      </w:pPr>
      <w:r>
        <w:rPr/>
      </w:r>
      <w:r>
        <w:rPr/>
      </w:r>
      <w:r>
        <w:t xml:space="preserve">The commissioner shall publish the results of analysis of commercial feeds together with the names of persons from whom the samples were obtained, the names of the manufacturers thereof and such additional information as the commissioner determines is advisable.</w:t>
      </w:r>
      <w:r>
        <w:t xml:space="preserve">  </w:t>
      </w:r>
      <w:r xmlns:wp="http://schemas.openxmlformats.org/drawingml/2010/wordprocessingDrawing" xmlns:w15="http://schemas.microsoft.com/office/word/2012/wordml">
        <w:rPr>
          <w:rFonts w:ascii="Arial" w:hAnsi="Arial" w:cs="Arial"/>
          <w:sz w:val="22"/>
          <w:szCs w:val="22"/>
        </w:rPr>
        <w:t xml:space="preserve">[PL 2005, c. 512,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2005, c. 512,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§724.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§724.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