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743-A</w:t>
        <w:t xml:space="preserve">.  </w:t>
      </w:r>
      <w:r>
        <w:rPr>
          <w:b/>
        </w:rPr>
        <w:t xml:space="preserve">Tonnage report</w:t>
      </w:r>
    </w:p>
    <w:p>
      <w:pPr>
        <w:jc w:val="both"/>
        <w:spacing w:before="100" w:after="0"/>
        <w:ind w:start="360"/>
        <w:ind w:firstLine="360"/>
      </w:pPr>
      <w:r>
        <w:rPr>
          <w:b/>
        </w:rPr>
        <w:t>1</w:t>
        <w:t xml:space="preserve">.  </w:t>
      </w:r>
      <w:r>
        <w:rPr>
          <w:b/>
        </w:rPr>
        <w:t xml:space="preserve">Registrants required to report.</w:t>
        <w:t xml:space="preserve"> </w:t>
      </w:r>
      <w:r>
        <w:t xml:space="preserve"> </w:t>
      </w:r>
      <w:r>
        <w:t xml:space="preserve">On or before September 1st of each year, a registrant shall file with the commissioner, on a form prescribed by the commissioner, the number of tons of each brand and grade of commercial fertilizer sold by the registrant in the State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§3 (AMD).]</w:t>
      </w:r>
    </w:p>
    <w:p>
      <w:pPr>
        <w:jc w:val="both"/>
        <w:spacing w:before="100" w:after="0"/>
        <w:ind w:start="360"/>
        <w:ind w:firstLine="360"/>
      </w:pPr>
      <w:r>
        <w:rPr>
          <w:b/>
        </w:rPr>
        <w:t>2</w:t>
        <w:t xml:space="preserve">.  </w:t>
      </w:r>
      <w:r>
        <w:rPr>
          <w:b/>
        </w:rPr>
        <w:t xml:space="preserve">Fees; nonlapsing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§4 (RP).]</w:t>
      </w:r>
    </w:p>
    <w:p>
      <w:pPr>
        <w:jc w:val="both"/>
        <w:spacing w:before="100" w:after="0"/>
        <w:ind w:start="360"/>
        <w:ind w:firstLine="360"/>
      </w:pPr>
      <w:r>
        <w:rPr>
          <w:b/>
        </w:rPr>
        <w:t>3</w:t>
        <w:t xml:space="preserve">.  </w:t>
      </w:r>
      <w:r>
        <w:rPr>
          <w:b/>
        </w:rPr>
        <w:t xml:space="preserve">Commissioner's report.</w:t>
        <w:t xml:space="preserve"> </w:t>
      </w:r>
      <w:r>
        <w:t xml:space="preserve"> </w:t>
      </w:r>
      <w:r>
        <w:t xml:space="preserve">The commissioner or the commissioner's agent may publish and distribute annually, to each registrant and other interested persons, a report showing the total tons of commercial fertilizer and the total tons by grade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§3 (NEW). PL 2011, c. 607, §1 (AMD). PL 2015, c. 191,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§743-A. Tonnage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§743-A. Tonnage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§743-A. TONNAGE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