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Cooperative agreements</w:t>
      </w:r>
    </w:p>
    <w:p>
      <w:pPr>
        <w:jc w:val="both"/>
        <w:spacing w:before="100" w:after="100"/>
        <w:ind w:start="360"/>
        <w:ind w:firstLine="360"/>
      </w:pPr>
      <w:r>
        <w:rPr/>
      </w:r>
      <w:r>
        <w:rPr/>
      </w:r>
      <w:r>
        <w:t xml:space="preserve">The commissioner may enter into agreements or cooperative arrangements with a state or federal agency or with any person, firm or corporation for the purpose of controlling diseases of plants and domestic animals, advertising and increasing the sale and consumption of Maine food products or disseminating information concerning the grade, quality or condition of same, and supplying inspection and grading services with respect to such food products. The commissioner may receive, administer and disburse any funds or contributions from such state or federal agency, person, firm or corporation, either independently or in conjunction with state funds allocated to said purpose. Funds so contributed do not lapse at the end of any fiscal year but  are carried forward to be used for the purpose originally intended.</w:t>
      </w:r>
      <w:r>
        <w:t xml:space="preserve">  </w:t>
      </w:r>
      <w:r xmlns:wp="http://schemas.openxmlformats.org/drawingml/2010/wordprocessingDrawing" xmlns:w15="http://schemas.microsoft.com/office/word/2012/wordml">
        <w:rPr>
          <w:rFonts w:ascii="Arial" w:hAnsi="Arial" w:cs="Arial"/>
          <w:sz w:val="22"/>
          <w:szCs w:val="22"/>
        </w:rPr>
        <w:t xml:space="preserve">[RR 2021, c. 1, Pt. B,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 (AMD). RR 2021, c. 1, Pt. B,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