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RACING STRUCTURES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21. RACING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