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Offices</w:t>
      </w:r>
    </w:p>
    <w:p>
      <w:pPr>
        <w:jc w:val="both"/>
        <w:spacing w:before="100" w:after="100"/>
        <w:ind w:start="360"/>
        <w:ind w:firstLine="360"/>
      </w:pPr>
      <w:r>
        <w:rPr/>
      </w:r>
      <w:r>
        <w:rPr/>
      </w:r>
      <w:r>
        <w:t xml:space="preserve">The commission shall have an office in Augusta and, during the time in which racing is conducted in the State, may maintain branch offices elsewhere.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§263.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