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§2 (AMD). PL 1981, c. 470, §A12 (AMD). PL 1987, c. 395, §A33 (RP). PL 1987, c. 402, §A82 (AMD). PL 1987, c. 769,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§329.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