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378-A</w:t>
        <w:t xml:space="preserve">.  </w:t>
      </w:r>
      <w:r>
        <w:rPr>
          <w:b/>
        </w:rPr>
        <w:t xml:space="preserve">Setoff of claims against lottery winnings; priority</w:t>
      </w:r>
    </w:p>
    <w:p>
      <w:pPr>
        <w:jc w:val="both"/>
        <w:spacing w:before="100" w:after="100"/>
        <w:ind w:start="360"/>
        <w:ind w:firstLine="360"/>
      </w:pPr>
      <w:r>
        <w:rPr/>
      </w:r>
      <w:r>
        <w:rPr/>
      </w:r>
      <w:r>
        <w:t xml:space="preserve">If the bureau is required under state law or court order to set off a person's lottery winnings against a claim of an amount due and more than one claim is made against the lottery winnings, the bureau shall set off against the winnings as many claims as possible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2019, c. 304, §1 (NEW).]</w:t>
      </w:r>
    </w:p>
    <w:p>
      <w:pPr>
        <w:jc w:val="both"/>
        <w:spacing w:before="100" w:after="0"/>
        <w:ind w:start="360"/>
        <w:ind w:firstLine="360"/>
      </w:pPr>
      <w:r>
        <w:rPr>
          <w:b/>
        </w:rPr>
        <w:t>1</w:t>
        <w:t xml:space="preserve">.  </w:t>
      </w:r>
      <w:r>
        <w:rPr>
          <w:b/>
        </w:rPr>
        <w:t xml:space="preserve">Liquidated child support debts.</w:t>
        <w:t xml:space="preserve"> </w:t>
      </w:r>
      <w:r>
        <w:t xml:space="preserve"> </w:t>
      </w:r>
      <w:r>
        <w:t xml:space="preserve">Liquidated child support debts owed to or through the Department of Health and Human Services pursuant to </w:t>
      </w:r>
      <w:r>
        <w:t>Title 19‑A, section 2360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2</w:t>
        <w:t xml:space="preserve">.  </w:t>
      </w:r>
      <w:r>
        <w:rPr>
          <w:b/>
        </w:rPr>
        <w:t xml:space="preserve">Liquidated tax liabilities.</w:t>
        <w:t xml:space="preserve"> </w:t>
      </w:r>
      <w:r>
        <w:t xml:space="preserve"> </w:t>
      </w:r>
      <w:r>
        <w:t xml:space="preserve">Liquidated tax liabilities pursuant to </w:t>
      </w:r>
      <w:r>
        <w:t>Title 36, section 185,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3</w:t>
        <w:t xml:space="preserve">.  </w:t>
      </w:r>
      <w:r>
        <w:rPr>
          <w:b/>
        </w:rPr>
        <w:t xml:space="preserve">Unemployment compensation debt.</w:t>
        <w:t xml:space="preserve"> </w:t>
      </w:r>
      <w:r>
        <w:t xml:space="preserve"> </w:t>
      </w:r>
      <w:r>
        <w:t xml:space="preserve">Unemployment compensation debt pursuant to </w:t>
      </w:r>
      <w:r>
        <w:t>Title 26, section 1051,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4</w:t>
        <w:t xml:space="preserve">.  </w:t>
      </w:r>
      <w:r>
        <w:rPr>
          <w:b/>
        </w:rPr>
        <w:t xml:space="preserve">Court-ordered restitution obligations.</w:t>
        <w:t xml:space="preserve"> </w:t>
      </w:r>
      <w:r>
        <w:t xml:space="preserve"> </w:t>
      </w:r>
      <w:r>
        <w:t xml:space="preserve">Court-ordered restitution obligations when the amounts due are identified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5</w:t>
        <w:t xml:space="preserve">.  </w:t>
      </w:r>
      <w:r>
        <w:rPr>
          <w:b/>
        </w:rPr>
        <w:t xml:space="preserve">Fines, surcharges and assessments owed to State.</w:t>
        <w:t xml:space="preserve"> </w:t>
      </w:r>
      <w:r>
        <w:t xml:space="preserve"> </w:t>
      </w:r>
      <w:r>
        <w:t xml:space="preserve">Fines, surcharges and assessments imposed by any of the courts and owed to the State pursuant to </w:t>
      </w:r>
      <w:r>
        <w:t>Title 14, section 3141‑A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6</w:t>
        <w:t xml:space="preserve">.  </w:t>
      </w:r>
      <w:r>
        <w:rPr>
          <w:b/>
        </w:rPr>
        <w:t xml:space="preserve">All other claims.</w:t>
        <w:t xml:space="preserve"> </w:t>
      </w:r>
      <w:r>
        <w:t xml:space="preserve"> </w:t>
      </w:r>
      <w:r>
        <w:t xml:space="preserve">All other claims in the order of their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§378-A. Setoff of claims against lottery winnings;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§378-A. Setoff of claims against lottery winnings;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§378-A. SETOFF OF CLAIMS AGAINST LOTTERY WINNINGS;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