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w:t>
        <w:t xml:space="preserve">.  </w:t>
      </w:r>
      <w:r>
        <w:rPr>
          <w:b/>
        </w:rPr>
        <w:t xml:space="preserve">Assignment of prizes</w:t>
      </w:r>
    </w:p>
    <w:p>
      <w:pPr>
        <w:jc w:val="both"/>
        <w:spacing w:before="100" w:after="100"/>
        <w:ind w:start="360"/>
        <w:ind w:firstLine="360"/>
      </w:pPr>
      <w:r>
        <w:rPr/>
      </w:r>
      <w:r>
        <w:rPr/>
      </w:r>
      <w:r>
        <w:t xml:space="preserve">No right of any person to a prize drawn may be assignable, except that payment of any prize drawn may be paid to the estate of a deceased prize winner, and except that any person pursuant to an appropriate judicial order or an administrative order relating to child support may be paid the prize to which the winner is entitled.  The bureau is discharged of all further liability upon payment of a prize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1991, c. 295,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1991, c. 295,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§378. Assignment of prizes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 Assignment of prizes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§378. ASSIGNMENT OF PRIZES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