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§12-104. Requirements for legal funding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Requirements for legal funding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§12-104. REQUIREMENTS FOR LEGAL FUNDING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