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622</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§50 (AMD). PL 1989, c. 661, §1 (AMD). PL 1997, c. 398, §K7 (RP). </w:t>
      </w:r>
    </w:p>
    <w:p>
      <w:pPr>
        <w:jc w:val="both"/>
        <w:spacing w:before="100" w:after="100"/>
        <w:ind w:start="1080" w:hanging="720"/>
      </w:pPr>
      <w:r>
        <w:rPr>
          <w:b/>
        </w:rPr>
        <w:t>§</w:t>
        <w:t>624</w:t>
        <w:t xml:space="preserve">.  </w:t>
      </w:r>
      <w:r>
        <w:rPr>
          <w:b/>
        </w:rPr>
        <w:t xml:space="preserve">Deposits by fiduciaries and other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625</w:t>
        <w:t xml:space="preserve">.  </w:t>
      </w:r>
      <w:r>
        <w:rPr>
          <w:b/>
        </w:rPr>
        <w:t xml:space="preserve">Deposits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§16 (RP). </w:t>
      </w:r>
    </w:p>
    <w:p>
      <w:pPr>
        <w:jc w:val="both"/>
        <w:spacing w:before="100" w:after="100"/>
        <w:ind w:start="1080" w:hanging="720"/>
      </w:pPr>
      <w:r>
        <w:rPr>
          <w:b/>
        </w:rPr>
        <w:t>§</w:t>
        <w:t>626</w:t>
        <w:t xml:space="preserve">.  </w:t>
      </w:r>
      <w:r>
        <w:rPr>
          <w:b/>
        </w:rPr>
        <w:t xml:space="preserve">Federal Housing Administration and Maine Housing Authority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