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Applicability of chapter</w:t>
      </w:r>
    </w:p>
    <w:p>
      <w:pPr>
        <w:jc w:val="both"/>
        <w:spacing w:before="100" w:after="100"/>
        <w:ind w:start="360"/>
        <w:ind w:firstLine="360"/>
      </w:pPr>
      <w:r>
        <w:rPr/>
      </w:r>
      <w:r>
        <w:rPr/>
      </w:r>
      <w:r>
        <w:t xml:space="preserve">The provisions of this chapter govern the organization and management of financial institutions operating as corporations, limited liability companies, limited partnerships and limited liability partnerships.  Unless otherwise indicated in this Title, the provisions of </w:t>
      </w:r>
      <w:r>
        <w:t>Title 13‑C</w:t>
      </w:r>
      <w:r>
        <w:t xml:space="preserve"> apply to financial institutions operating as corporations; </w:t>
      </w:r>
      <w:r>
        <w:t>Title 31, chapter 19</w:t>
      </w:r>
      <w:r>
        <w:t xml:space="preserve"> applies to financial institutions operating as limited partnerships; </w:t>
      </w:r>
      <w:r>
        <w:t>Title 31, chapter 21</w:t>
      </w:r>
      <w:r>
        <w:t xml:space="preserve"> applies to financial institutions operating as limited liability companies; and </w:t>
      </w:r>
      <w:r>
        <w:t>Title 31, chapter 15</w:t>
      </w:r>
      <w:r>
        <w:t xml:space="preserve"> applies to financial institutions operating as limited liability partnerships.</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670, §3 (AMD). PL 1997, c. 398, §C2 (AMD). RR 2001, c. 2, §B7 (COR). RR 2001, c. 2, §B58 (AFF). PL 2005, c. 543, §D1 (AMD). PL 2005, c. 543, §D18 (AFF). PL 2009, c. 629, Pt. A, §3 (AFF). PL 2009, c. 629,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 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§311. 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