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w:t>
        <w:t xml:space="preserve">.  </w:t>
      </w:r>
      <w:r>
        <w:rPr>
          <w:b/>
        </w:rPr>
        <w:t xml:space="preserve">Applicability of chapter; fees</w:t>
      </w:r>
    </w:p>
    <w:p>
      <w:pPr>
        <w:jc w:val="both"/>
        <w:spacing w:before="100" w:after="0"/>
        <w:ind w:start="360"/>
        <w:ind w:firstLine="360"/>
      </w:pPr>
      <w:r>
        <w:rPr>
          <w:b/>
        </w:rPr>
        <w:t>1</w:t>
        <w:t xml:space="preserve">.  </w:t>
      </w:r>
      <w:r>
        <w:rPr>
          <w:b/>
        </w:rPr>
        <w:t xml:space="preserve">Applicability.</w:t>
        <w:t xml:space="preserve"> </w:t>
      </w:r>
      <w:r>
        <w:t xml:space="preserve"> </w:t>
      </w:r>
      <w:r>
        <w:t xml:space="preserve">The provisions of this chapter apply whenever a financial institution subject to the laws of this State seeks to convert or amend its charter in order to change its chartering authority, change to a different form of ownership or adopt a new corporate name for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§1 (AMD).]</w:t>
      </w:r>
    </w:p>
    <w:p>
      <w:pPr>
        <w:jc w:val="both"/>
        <w:spacing w:before="100" w:after="0"/>
        <w:ind w:start="360"/>
        <w:ind w:firstLine="360"/>
      </w:pPr>
      <w:r>
        <w:rPr>
          <w:b/>
        </w:rPr>
        <w:t>2</w:t>
        <w:t xml:space="preserve">.  </w:t>
      </w:r>
      <w:r>
        <w:rPr>
          <w:b/>
        </w:rPr>
        <w:t xml:space="preserve">Fees.</w:t>
        <w:t xml:space="preserve"> </w:t>
      </w:r>
      <w:r>
        <w:t xml:space="preserve"> </w:t>
      </w:r>
      <w:r>
        <w:t xml:space="preserve">An application made pursuant to </w:t>
      </w:r>
      <w:r>
        <w:t>section 342, subsection 1</w:t>
      </w:r>
      <w:r>
        <w:t xml:space="preserve"> or </w:t>
      </w:r>
      <w:r>
        <w:t>2</w:t>
      </w:r>
      <w:r>
        <w:t xml:space="preserve"> or </w:t>
      </w:r>
      <w:r>
        <w:t>section 342‑A</w:t>
      </w:r>
      <w:r>
        <w:t xml:space="preserve">, </w:t>
      </w:r>
      <w:r>
        <w:t>343</w:t>
      </w:r>
      <w:r>
        <w:t xml:space="preserve">, </w:t>
      </w:r>
      <w:r>
        <w:t>344</w:t>
      </w:r>
      <w:r>
        <w:t xml:space="preserve">, </w:t>
      </w:r>
      <w:r>
        <w:t>345</w:t>
      </w:r>
      <w:r>
        <w:t xml:space="preserve"> or </w:t>
      </w:r>
      <w:r>
        <w:t>345‑A</w:t>
      </w:r>
      <w:r>
        <w:t xml:space="preserve"> may not be considered complete by the superintendent unless accompanied by an application fee payable to the Treasurer of State to be credited and used as provided in </w:t>
      </w:r>
      <w:r>
        <w:t>section 214</w:t>
      </w:r>
      <w:r>
        <w:t xml:space="preserve">.  The amount of the fee must be established by the superintendent according to different application requirements, but in no instance may it exceed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§15 (AMD).]</w:t>
      </w:r>
    </w:p>
    <w:p>
      <w:pPr>
        <w:jc w:val="both"/>
        <w:spacing w:before="100" w:after="0"/>
        <w:ind w:start="360"/>
        <w:ind w:firstLine="360"/>
      </w:pPr>
      <w:r>
        <w:rPr>
          <w:b/>
        </w:rPr>
        <w:t>3</w:t>
        <w:t xml:space="preserve">.  </w:t>
      </w:r>
      <w:r>
        <w:rPr>
          <w:b/>
        </w:rPr>
        <w:t xml:space="preserve">Superintendent's approval.</w:t>
        <w:t xml:space="preserve"> </w:t>
      </w:r>
      <w:r>
        <w:t xml:space="preserve"> </w:t>
      </w:r>
      <w:r>
        <w:t xml:space="preserve">Following approval by the governing body for changes under </w:t>
      </w:r>
      <w:r>
        <w:t>section 342, subsection 1</w:t>
      </w:r>
      <w:r>
        <w:t xml:space="preserve"> or </w:t>
      </w:r>
      <w:r>
        <w:t>2</w:t>
      </w:r>
      <w:r>
        <w:t xml:space="preserve"> or </w:t>
      </w:r>
      <w:r>
        <w:t>section 342‑A</w:t>
      </w:r>
      <w:r>
        <w:t xml:space="preserve">, </w:t>
      </w:r>
      <w:r>
        <w:t>343</w:t>
      </w:r>
      <w:r>
        <w:t xml:space="preserve">, </w:t>
      </w:r>
      <w:r>
        <w:t>344</w:t>
      </w:r>
      <w:r>
        <w:t xml:space="preserve"> or </w:t>
      </w:r>
      <w:r>
        <w:t>345</w:t>
      </w:r>
      <w:r>
        <w:t xml:space="preserve">, the financial institution shall forward to the superintendent for approval or disapproval, pursuant to the procedures and requirements of </w:t>
      </w:r>
      <w:r>
        <w:t>section 252</w:t>
      </w:r>
      <w:r>
        <w:t xml:space="preserve">, a certified copy of the authorizing resolution adopted by the governing body and such other information as considered necessary by the superintendent.  If the superintendent disapproves the conversion plan, the superintendent shall state the reasons for the disapproval in writing and furnish them to the institution.  The institution must be given an opportunity to amend the conversion plan to obviate the reasons for disapproval.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201, §3 (AMD). PL 1997, c. 398, §F1 (AMD). PL 1999, c. 218, §§15,16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§341. Applicability of chapter;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 Applicability of chapter;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§341. APPLICABILITY OF CHAPTER;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