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§727. Application of withdrawal value to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Application of withdrawal value to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§727. APPLICATION OF WITHDRAWAL VALUE TO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