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Loans to other credit unions</w:t>
      </w:r>
    </w:p>
    <w:p>
      <w:pPr>
        <w:jc w:val="both"/>
        <w:spacing w:before="100" w:after="100"/>
        <w:ind w:start="360"/>
        <w:ind w:firstLine="360"/>
      </w:pPr>
      <w:r>
        <w:rPr/>
      </w:r>
      <w:r>
        <w:rPr/>
      </w:r>
      <w:r>
        <w:t xml:space="preserve">Subject to the approval of its board of directors, a credit union may make loans to other credit unions located in this State; provided that the aggregate loans outstanding at any one time to any one credit union shall not exceed 10% of the share capital and surplus of the lending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§856. Loans to other credit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Loans to other credit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§856. LOANS TO OTHER CREDIT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