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3990</w:t>
        <w:t xml:space="preserve">.  </w:t>
      </w:r>
      <w:r>
        <w:rPr>
          <w:b/>
        </w:rPr>
        <w:t xml:space="preserve">Knowledge by assignee of noncompliance with chapter as barring recovery of charges; recovery by customer of charges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§3990. Knowledge by assignee of noncompliance with chapter as barring recovery of charges; recovery by customer of charges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§3990. Knowledge by assignee of noncompliance with chapter as barring recovery of charges; recovery by customer of charges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§3990. KNOWLEDGE BY ASSIGNEE OF NONCOMPLIANCE WITH CHAPTER AS BARRING RECOVERY OF CHARGES; RECOVERY BY CUSTOMER OF CHARGES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