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Licensure of charitable organizations</w:t>
      </w:r>
    </w:p>
    <w:p>
      <w:pPr>
        <w:jc w:val="both"/>
        <w:spacing w:before="100" w:after="100"/>
        <w:ind w:start="360"/>
        <w:ind w:firstLine="360"/>
      </w:pPr>
      <w:r>
        <w:rPr>
          <w:b/>
        </w:rPr>
        <w:t>1</w:t>
        <w:t xml:space="preserve">.  </w:t>
      </w:r>
      <w:r>
        <w:rPr>
          <w:b/>
        </w:rPr>
        <w:t xml:space="preserve">Initial licensure as a charitable organization.</w:t>
        <w:t xml:space="preserve"> </w:t>
      </w:r>
      <w:r>
        <w:t xml:space="preserve"> </w:t>
      </w:r>
      <w:r>
        <w:t xml:space="preserve">The following provisions govern license applications by charitable organizations.</w:t>
      </w:r>
    </w:p>
    <w:p>
      <w:pPr>
        <w:jc w:val="both"/>
        <w:spacing w:before="100" w:after="0"/>
        <w:ind w:start="720"/>
      </w:pPr>
      <w:r>
        <w:rPr/>
        <w:t>A</w:t>
        <w:t xml:space="preserve">.  </w:t>
      </w:r>
      <w:r>
        <w:rPr/>
      </w:r>
      <w:r>
        <w:t xml:space="preserve">Unless it has received an exemption pursuant to </w:t>
      </w:r>
      <w:r>
        <w:t>section 5006</w:t>
      </w:r>
      <w:r>
        <w:t xml:space="preserve">, a charitable organization that intends to solicit, accept or obtain contributions in this State or to have contributions solicited, accepted or obtained on its behalf within this State shall file a license application with the director and pay the application and license fees as set under </w:t>
      </w:r>
      <w:r>
        <w:t>section 5015‑A</w:t>
      </w:r>
      <w:r>
        <w:t xml:space="preserve"> at least 30 days before soliciting, accepting or obtaining contributions.  Before it is issued a license by the director, a charitable organization that is required to file an initial license application may not solicit, accept or obtain contributions or have contributions solicited, accepted or obtained on its behalf by any other person, charitable organization or professional solicitor.  The charitable organization shall identify any affiliate organizations or chapters on its license application.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B</w:t>
        <w:t xml:space="preserve">.  </w:t>
      </w:r>
      <w:r>
        <w:rPr/>
      </w:r>
      <w:r>
        <w:t xml:space="preserve">A parent organization may file a consolidated license application for its affiliates, chapters and branches in this State and shall pay a single fee for such a consolidated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0"/>
        <w:ind w:start="360"/>
        <w:ind w:firstLine="360"/>
      </w:pPr>
      <w:r>
        <w:rPr>
          <w:b/>
        </w:rPr>
        <w:t>2</w:t>
        <w:t xml:space="preserve">.  </w:t>
      </w:r>
      <w:r>
        <w:rPr>
          <w:b/>
        </w:rPr>
        <w:t xml:space="preserve">Fee for registration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654, §2 (RP).]</w:t>
      </w:r>
    </w:p>
    <w:p>
      <w:pPr>
        <w:jc w:val="both"/>
        <w:spacing w:before="100" w:after="0"/>
        <w:ind w:start="360"/>
        <w:ind w:firstLine="360"/>
      </w:pPr>
      <w:r>
        <w:rPr>
          <w:b/>
        </w:rPr>
        <w:t>2-A</w:t>
        <w:t xml:space="preserve">.  </w:t>
      </w:r>
      <w:r>
        <w:rPr>
          <w:b/>
        </w:rPr>
        <w:t xml:space="preserve">Fee for license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(RP).]</w:t>
      </w:r>
    </w:p>
    <w:p>
      <w:pPr>
        <w:jc w:val="both"/>
        <w:spacing w:before="100" w:after="100"/>
        <w:ind w:start="360"/>
        <w:ind w:firstLine="360"/>
      </w:pPr>
      <w:r>
        <w:rPr>
          <w:b/>
        </w:rPr>
        <w:t>3</w:t>
        <w:t xml:space="preserve">.  </w:t>
      </w:r>
      <w:r>
        <w:rPr>
          <w:b/>
        </w:rPr>
        <w:t xml:space="preserve">Content of application for initial licensure.</w:t>
        <w:t xml:space="preserve"> </w:t>
      </w:r>
      <w:r>
        <w:t xml:space="preserve"> </w:t>
      </w:r>
      <w:r>
        <w:t xml:space="preserve">A license application must be sworn to or affirmed by the principal officer of the charitable organization and must contain the following information:</w:t>
      </w:r>
    </w:p>
    <w:p>
      <w:pPr>
        <w:jc w:val="both"/>
        <w:spacing w:before="100" w:after="0"/>
        <w:ind w:start="720"/>
      </w:pPr>
      <w:r>
        <w:rPr/>
        <w:t>A</w:t>
        <w:t xml:space="preserve">.  </w:t>
      </w:r>
      <w:r>
        <w:rPr/>
      </w:r>
      <w:r>
        <w:t xml:space="preserve">The name of the organization and the purpose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B</w:t>
        <w:t xml:space="preserve">.  </w:t>
      </w:r>
      <w:r>
        <w:rPr/>
      </w:r>
      <w:r>
        <w:t xml:space="preserve">The principal mailing address of the organization and the mailing address of any offices in this State, or, if the organization does not maintain an office, the name and mailing address of the person having custody of its financial records;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C</w:t>
        <w:t xml:space="preserve">.  </w:t>
      </w:r>
      <w:r>
        <w:rPr/>
      </w:r>
      <w:r>
        <w:t xml:space="preserve">The names and mailing addresses of any chapters, branches or affiliates in this State;</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D</w:t>
        <w:t xml:space="preserve">.  </w:t>
      </w:r>
      <w:r>
        <w:rPr/>
      </w:r>
      <w:r>
        <w:t xml:space="preserve">The place where and the date when the organization was legally established, the form of its organization and a copy of its certificate of existence or other organizing document;</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E</w:t>
        <w:t xml:space="preserve">.  </w:t>
      </w:r>
      <w:r>
        <w:rPr/>
      </w:r>
      <w:r>
        <w:t xml:space="preserve">The names and mailing addresses of the officers, directors or trustees and the principal salaried executive staff officer;</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F</w:t>
        <w:t xml:space="preserve">.  </w:t>
      </w:r>
      <w:r>
        <w:rPr/>
      </w:r>
      <w:r>
        <w:t xml:space="preserve">A statement as to whether the organization intends to solicit contributions from the public directly or have such done on its behalf by others;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G</w:t>
        <w:t xml:space="preserve">.  </w:t>
      </w:r>
      <w:r>
        <w:rPr/>
      </w:r>
      <w:r>
        <w:t xml:space="preserve">The name, mailing address and license number of any professional solicitor who acts or will act on behalf of the charitable organization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§5 (AMD).]</w:t>
      </w:r>
    </w:p>
    <w:p>
      <w:pPr>
        <w:jc w:val="both"/>
        <w:spacing w:before="100" w:after="0"/>
        <w:ind w:start="720"/>
      </w:pPr>
      <w:r>
        <w:rPr/>
        <w:t>H</w:t>
        <w:t xml:space="preserve">.  </w:t>
      </w:r>
      <w:r>
        <w:rPr/>
      </w:r>
      <w:r>
        <w:t xml:space="preserve">A list of all jurisdictions in which the organization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I</w:t>
        <w:t xml:space="preserve">.  </w:t>
      </w:r>
      <w:r>
        <w:rPr/>
      </w:r>
      <w:r>
        <w:t xml:space="preserve">The purpose or purposes for which the contributions to be solicited will be used;</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A, §11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L</w:t>
        <w:t xml:space="preserve">.  </w:t>
      </w:r>
      <w:r>
        <w:rPr/>
      </w:r>
      <w:r>
        <w:t xml:space="preserve">The names of the individuals or officers of the organizations who will have final responsibility for the custody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M</w:t>
        <w:t xml:space="preserve">.  </w:t>
      </w:r>
      <w:r>
        <w:rPr/>
      </w:r>
      <w:r>
        <w:t xml:space="preserve">The names of the individuals or officers of the organization responsible for the final distribution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 §3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539, §6 (RP).]</w:t>
      </w:r>
    </w:p>
    <w:p>
      <w:pPr>
        <w:jc w:val="both"/>
        <w:spacing w:before="100" w:after="0"/>
        <w:ind w:start="720"/>
      </w:pPr>
      <w:r>
        <w:rPr/>
        <w:t>Q</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R</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S</w:t>
        <w:t xml:space="preserve">.  </w:t>
      </w:r>
      <w:r>
        <w:rPr/>
      </w:r>
      <w:r>
        <w:t xml:space="preserve">Other information as the director may require, including but not limited to documentation as to the current federal tax-exempt status of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§§5,6 (AMD).]</w:t>
      </w:r>
    </w:p>
    <w:p>
      <w:pPr>
        <w:jc w:val="both"/>
        <w:spacing w:before="100" w:after="100"/>
        <w:ind w:start="360"/>
        <w:ind w:firstLine="360"/>
      </w:pPr>
      <w:r>
        <w:rPr>
          <w:b/>
        </w:rPr>
        <w:t>4</w:t>
        <w:t xml:space="preserve">.  </w:t>
      </w:r>
      <w:r>
        <w:rPr>
          <w:b/>
        </w:rPr>
        <w:t xml:space="preserve">Renewal of licensure as a charitable organization.</w:t>
        <w:t xml:space="preserve"> </w:t>
      </w:r>
      <w:r>
        <w:t xml:space="preserve"> </w:t>
      </w:r>
      <w:r>
        <w:t xml:space="preserve">A license issued by the director to a charitable organization expires on November 30th annually or such other time as the director may designate. A charitable organization shall apply for renewal by filing a renewal application with the director prior to the expiration date and paying the license fee as set under </w:t>
      </w:r>
      <w:r>
        <w:t>section 5015‑A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100"/>
        <w:ind w:start="360"/>
        <w:ind w:firstLine="360"/>
      </w:pPr>
      <w:r>
        <w:rPr>
          <w:b/>
        </w:rPr>
        <w:t>5</w:t>
        <w:t xml:space="preserve">.  </w:t>
      </w:r>
      <w:r>
        <w:rPr>
          <w:b/>
        </w:rPr>
        <w:t xml:space="preserve">Content of renewal application.</w:t>
        <w:t xml:space="preserve"> </w:t>
      </w:r>
      <w:r>
        <w:t xml:space="preserve"> </w:t>
      </w:r>
      <w:r>
        <w:t xml:space="preserve">A renewal application pursuant to </w:t>
      </w:r>
      <w:r>
        <w:t>subsection 4</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charitable organization shall notify the director of any material change to the information contained in the organization's application for initial or renewal licensure, including any additional disciplinary or court action taken against the organization,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§2 (AMD). PL 1979, c. 678, §§3-5 (AMD). PL 1981, c. 456, §§A24,A25 (AMD). PL 1989, c. 55, §1 (AMD). PL 1991, c. 77, §1 (AMD). PL 1991, c. 714, §1 (AMD). PL 1999, c. 386, §§A9-12 (AMD). PL 2001, c. 323, §§1-3 (AMD). PL 2003, c. 541, §§5-8 (AMD). PL 2005, c. 497, §§6-8 (AMD). PL 2007, c. 402, Pt. A, §3 (AMD). PL 2009, c. 112, Pt. A, §1 (AMD). PL 2011, c. 286, Pt. A, §§3-6 (AMD). PL 2013, c. 313, §9 (AMD). PL 2013, c. 539,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§5004. Licensure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Licensure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§5004. LICENSURE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